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76" w:rsidRPr="009211A7" w:rsidRDefault="004D1564" w:rsidP="007A3A3C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111BC1">
        <w:rPr>
          <w:b/>
          <w:sz w:val="32"/>
          <w:szCs w:val="32"/>
        </w:rPr>
        <w:t>3</w:t>
      </w:r>
      <w:r w:rsidR="00E07DB7">
        <w:rPr>
          <w:b/>
          <w:sz w:val="32"/>
          <w:szCs w:val="32"/>
        </w:rPr>
        <w:t xml:space="preserve"> - </w:t>
      </w:r>
      <w:r w:rsidR="009211A7" w:rsidRPr="009211A7">
        <w:rPr>
          <w:b/>
          <w:sz w:val="32"/>
          <w:szCs w:val="32"/>
        </w:rPr>
        <w:t xml:space="preserve">Kortversjon </w:t>
      </w:r>
      <w:r w:rsidR="00111BC1">
        <w:rPr>
          <w:b/>
          <w:sz w:val="32"/>
          <w:szCs w:val="32"/>
        </w:rPr>
        <w:t>bruk av merknadsfelt</w:t>
      </w:r>
    </w:p>
    <w:p w:rsidR="009211A7" w:rsidRDefault="009211A7" w:rsidP="009211A7"/>
    <w:p w:rsidR="00111BC1" w:rsidRDefault="00111BC1" w:rsidP="00994AE0">
      <w:r>
        <w:t xml:space="preserve">Merknad kan registreres på mappe eller journalpostnivå. </w:t>
      </w:r>
    </w:p>
    <w:p w:rsidR="00111BC1" w:rsidRDefault="00111BC1" w:rsidP="00994AE0"/>
    <w:p w:rsidR="00111BC1" w:rsidRDefault="00111BC1" w:rsidP="00994AE0">
      <w:r w:rsidRPr="00111BC1">
        <w:rPr>
          <w:b/>
        </w:rPr>
        <w:t>Merknad på mappe</w:t>
      </w:r>
      <w:r>
        <w:t xml:space="preserve"> vil erstatte de tradisjonelle påtegninger som ble gjort på saksomslaget. Det er anledning til </w:t>
      </w:r>
      <w:proofErr w:type="gramStart"/>
      <w:r>
        <w:t>å</w:t>
      </w:r>
      <w:proofErr w:type="gramEnd"/>
      <w:r>
        <w:t xml:space="preserve"> regist</w:t>
      </w:r>
      <w:r w:rsidR="00084595">
        <w:t>r</w:t>
      </w:r>
      <w:r>
        <w:t>erer flere merknader på en mappe.</w:t>
      </w:r>
    </w:p>
    <w:p w:rsidR="00111BC1" w:rsidRDefault="00111BC1" w:rsidP="00994AE0"/>
    <w:p w:rsidR="00111BC1" w:rsidRDefault="00111BC1" w:rsidP="00994AE0">
      <w:r w:rsidRPr="00111BC1">
        <w:rPr>
          <w:b/>
        </w:rPr>
        <w:t>Merknad på journalposter/</w:t>
      </w:r>
      <w:proofErr w:type="gramStart"/>
      <w:r w:rsidRPr="00111BC1">
        <w:rPr>
          <w:b/>
        </w:rPr>
        <w:t>dokumenter</w:t>
      </w:r>
      <w:r>
        <w:t xml:space="preserve">  i</w:t>
      </w:r>
      <w:proofErr w:type="gramEnd"/>
      <w:r>
        <w:t xml:space="preserve"> mappa vil være påtegninger for behandling av den enkelte post i mappa.</w:t>
      </w:r>
    </w:p>
    <w:p w:rsidR="00111BC1" w:rsidRDefault="00111BC1" w:rsidP="00994AE0"/>
    <w:p w:rsidR="00111BC1" w:rsidRDefault="00111BC1" w:rsidP="00994AE0">
      <w:r>
        <w:t xml:space="preserve">Merknader </w:t>
      </w:r>
      <w:r w:rsidR="003435A6">
        <w:t xml:space="preserve">vises </w:t>
      </w:r>
      <w:r>
        <w:t xml:space="preserve">kun for brukere av </w:t>
      </w:r>
      <w:proofErr w:type="spellStart"/>
      <w:r>
        <w:t>ePhorte</w:t>
      </w:r>
      <w:proofErr w:type="spellEnd"/>
      <w:r>
        <w:t xml:space="preserve"> og vil ikke komme som egne journalposter som publiseres på postliste. Merknadsfelt</w:t>
      </w:r>
      <w:r w:rsidR="003435A6">
        <w:t>et</w:t>
      </w:r>
      <w:r>
        <w:t xml:space="preserve"> benyttes kun for intern hjelp til saksbehandling. </w:t>
      </w:r>
      <w:r w:rsidR="00387C1F">
        <w:t xml:space="preserve"> Eksempler på bruk kan være referere til telefonsamtale, intern samtale, påminnelse, henvise til andre saker med kommentar etc.</w:t>
      </w:r>
    </w:p>
    <w:p w:rsidR="00111BC1" w:rsidRDefault="00111BC1" w:rsidP="00994AE0"/>
    <w:p w:rsidR="00111BC1" w:rsidRPr="003435A6" w:rsidRDefault="00111BC1" w:rsidP="00994AE0">
      <w:pPr>
        <w:rPr>
          <w:b/>
        </w:rPr>
      </w:pPr>
      <w:r w:rsidRPr="003435A6">
        <w:rPr>
          <w:b/>
        </w:rPr>
        <w:t>Det er viktig at all dokumentasjon som er arkivverdig eller er viktig for saken føres som journalpost/dokument og ikke som merknad!</w:t>
      </w:r>
    </w:p>
    <w:p w:rsidR="00111BC1" w:rsidRDefault="00111BC1" w:rsidP="00994AE0"/>
    <w:p w:rsidR="00387C1F" w:rsidRDefault="00387C1F" w:rsidP="003435A6">
      <w:pPr>
        <w:pBdr>
          <w:bottom w:val="single" w:sz="4" w:space="1" w:color="auto"/>
        </w:pBdr>
        <w:rPr>
          <w:b/>
        </w:rPr>
      </w:pPr>
    </w:p>
    <w:p w:rsidR="003435A6" w:rsidRDefault="003435A6" w:rsidP="003435A6">
      <w:pPr>
        <w:pBdr>
          <w:bottom w:val="single" w:sz="4" w:space="1" w:color="auto"/>
        </w:pBdr>
        <w:rPr>
          <w:b/>
        </w:rPr>
      </w:pPr>
      <w:r>
        <w:rPr>
          <w:b/>
        </w:rPr>
        <w:t>Merknader på saksmappe</w:t>
      </w:r>
    </w:p>
    <w:p w:rsidR="003435A6" w:rsidRDefault="003435A6">
      <w:pPr>
        <w:rPr>
          <w:b/>
        </w:rPr>
      </w:pPr>
    </w:p>
    <w:p w:rsidR="002836AD" w:rsidRDefault="00E72876" w:rsidP="009211A7">
      <w:pPr>
        <w:rPr>
          <w:b/>
        </w:rPr>
      </w:pPr>
      <w:r>
        <w:rPr>
          <w:b/>
        </w:rPr>
        <w:t>Fremgangsmåte:</w:t>
      </w:r>
    </w:p>
    <w:p w:rsidR="003435A6" w:rsidRDefault="003435A6" w:rsidP="00E72876">
      <w:pPr>
        <w:pStyle w:val="Listeavsnitt"/>
        <w:numPr>
          <w:ilvl w:val="0"/>
          <w:numId w:val="5"/>
        </w:numPr>
      </w:pPr>
      <w:r>
        <w:t>Søk fram saksmappe som du skal registrer en merknad på</w:t>
      </w:r>
    </w:p>
    <w:p w:rsidR="00E72876" w:rsidRDefault="003435A6" w:rsidP="00E72876">
      <w:pPr>
        <w:pStyle w:val="Listeavsnitt"/>
        <w:numPr>
          <w:ilvl w:val="0"/>
          <w:numId w:val="5"/>
        </w:numPr>
      </w:pPr>
      <w:r>
        <w:t xml:space="preserve">Gå ned til fanen Merknader og velg ”Ny merknad” fra hurtigmenyen </w:t>
      </w:r>
      <w:r>
        <w:rPr>
          <w:noProof/>
        </w:rPr>
        <w:drawing>
          <wp:inline distT="0" distB="0" distL="0" distR="0">
            <wp:extent cx="5657850" cy="2481136"/>
            <wp:effectExtent l="19050" t="0" r="0" b="0"/>
            <wp:docPr id="1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5" t="1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8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5A6" w:rsidRDefault="003435A6" w:rsidP="003435A6">
      <w:pPr>
        <w:pStyle w:val="Listeavsnitt"/>
        <w:ind w:left="360"/>
      </w:pPr>
    </w:p>
    <w:p w:rsidR="00622143" w:rsidRDefault="003435A6" w:rsidP="00E72876">
      <w:pPr>
        <w:pStyle w:val="Listeavsnitt"/>
        <w:numPr>
          <w:ilvl w:val="0"/>
          <w:numId w:val="5"/>
        </w:numPr>
      </w:pPr>
      <w:r>
        <w:t xml:space="preserve">Skriv inn teksten som utgjør merknaden. </w:t>
      </w:r>
    </w:p>
    <w:p w:rsidR="00622143" w:rsidRDefault="00622143" w:rsidP="00622143">
      <w:pPr>
        <w:pStyle w:val="Listeavsnitt"/>
      </w:pPr>
    </w:p>
    <w:p w:rsidR="00622143" w:rsidRDefault="00622143" w:rsidP="002E2779">
      <w:pPr>
        <w:pStyle w:val="Listeavsnitt"/>
        <w:numPr>
          <w:ilvl w:val="0"/>
          <w:numId w:val="5"/>
        </w:numPr>
      </w:pPr>
      <w:r>
        <w:t xml:space="preserve">Dersom du ønsker at merknaden skal unntas innsyn fra andre </w:t>
      </w:r>
      <w:proofErr w:type="spellStart"/>
      <w:r>
        <w:t>ePhorte-brukere</w:t>
      </w:r>
      <w:proofErr w:type="spellEnd"/>
      <w:r>
        <w:t xml:space="preserve"> eller kun være tilgjengelig for en valgt tilgangsgruppe, går du på fane ”Detaljer”. </w:t>
      </w:r>
    </w:p>
    <w:p w:rsidR="00622143" w:rsidRDefault="00622143" w:rsidP="00622143">
      <w:pPr>
        <w:pStyle w:val="Listeavsnitt"/>
      </w:pPr>
    </w:p>
    <w:p w:rsidR="00622143" w:rsidRDefault="00622143" w:rsidP="002E2779">
      <w:pPr>
        <w:pStyle w:val="Listeavsnitt"/>
        <w:numPr>
          <w:ilvl w:val="0"/>
          <w:numId w:val="5"/>
        </w:numPr>
      </w:pPr>
      <w:r w:rsidRPr="00622143">
        <w:rPr>
          <w:u w:val="single"/>
        </w:rPr>
        <w:t>Merknadstype</w:t>
      </w:r>
      <w:r>
        <w:t xml:space="preserve"> kommer automatisk etter hvilken rolle du har i </w:t>
      </w:r>
      <w:proofErr w:type="spellStart"/>
      <w:r>
        <w:t>ePhorte</w:t>
      </w:r>
      <w:proofErr w:type="spellEnd"/>
      <w:r>
        <w:t xml:space="preserve"> (Saksbehandler/arkiv). Denne lar du stå.</w:t>
      </w:r>
    </w:p>
    <w:p w:rsidR="00622143" w:rsidRDefault="00622143" w:rsidP="00622143">
      <w:pPr>
        <w:pStyle w:val="Listeavsnitt"/>
      </w:pPr>
    </w:p>
    <w:p w:rsidR="00622143" w:rsidRDefault="00622143" w:rsidP="002E2779">
      <w:pPr>
        <w:pStyle w:val="Listeavsnitt"/>
        <w:numPr>
          <w:ilvl w:val="0"/>
          <w:numId w:val="5"/>
        </w:numPr>
      </w:pPr>
      <w:r w:rsidRPr="00622143">
        <w:rPr>
          <w:u w:val="single"/>
        </w:rPr>
        <w:t>Tilgangskode</w:t>
      </w:r>
      <w:r>
        <w:t xml:space="preserve"> velges </w:t>
      </w:r>
      <w:proofErr w:type="spellStart"/>
      <w:r>
        <w:t>utifra</w:t>
      </w:r>
      <w:proofErr w:type="spellEnd"/>
      <w:r>
        <w:t xml:space="preserve"> hvilken merknad det er og hva saken gjelder.</w:t>
      </w:r>
    </w:p>
    <w:p w:rsidR="00622143" w:rsidRDefault="00622143" w:rsidP="00142D9C">
      <w:pPr>
        <w:pStyle w:val="Listeavsnitt"/>
        <w:ind w:left="360"/>
      </w:pPr>
    </w:p>
    <w:p w:rsidR="00622143" w:rsidRDefault="00622143" w:rsidP="00622143">
      <w:pPr>
        <w:pStyle w:val="Listeavsnitt"/>
      </w:pPr>
    </w:p>
    <w:p w:rsidR="00142D9C" w:rsidRDefault="00142D9C" w:rsidP="00142D9C">
      <w:pPr>
        <w:pStyle w:val="Listeavsnitt"/>
        <w:ind w:left="360"/>
      </w:pPr>
    </w:p>
    <w:p w:rsidR="003435A6" w:rsidRDefault="003435A6" w:rsidP="00142D9C">
      <w:pPr>
        <w:pStyle w:val="Listeavsnitt"/>
        <w:ind w:left="360"/>
      </w:pPr>
      <w:r>
        <w:rPr>
          <w:noProof/>
        </w:rPr>
        <w:lastRenderedPageBreak/>
        <w:drawing>
          <wp:inline distT="0" distB="0" distL="0" distR="0">
            <wp:extent cx="4690110" cy="1402080"/>
            <wp:effectExtent l="19050" t="0" r="0" b="0"/>
            <wp:docPr id="11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645" r="3375" b="31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9C" w:rsidRDefault="00142D9C" w:rsidP="00142D9C">
      <w:pPr>
        <w:pStyle w:val="Listeavsnitt"/>
        <w:ind w:left="360"/>
      </w:pPr>
    </w:p>
    <w:p w:rsidR="003435A6" w:rsidRDefault="003435A6" w:rsidP="00E72876">
      <w:pPr>
        <w:pStyle w:val="Listeavsnitt"/>
        <w:numPr>
          <w:ilvl w:val="0"/>
          <w:numId w:val="5"/>
        </w:numPr>
      </w:pPr>
      <w:r>
        <w:t xml:space="preserve">Registrer eller opphev tilgangsgruppe. Hvis det er registrert en tilgangskode på </w:t>
      </w:r>
      <w:r w:rsidRPr="00142D9C">
        <w:rPr>
          <w:u w:val="single"/>
        </w:rPr>
        <w:t>saksmappe</w:t>
      </w:r>
      <w:r>
        <w:t>, vil denne kopieres ti</w:t>
      </w:r>
      <w:r w:rsidR="002E2779">
        <w:t>l alle nye merknader som regist</w:t>
      </w:r>
      <w:r>
        <w:t>reres på saksmappe.</w:t>
      </w:r>
      <w:r w:rsidR="00142D9C">
        <w:t xml:space="preserve"> Det samme gjelder tilgangsgruppe.</w:t>
      </w:r>
    </w:p>
    <w:p w:rsidR="00142D9C" w:rsidRDefault="00142D9C" w:rsidP="00142D9C">
      <w:pPr>
        <w:pStyle w:val="Listeavsnitt"/>
        <w:ind w:left="360"/>
      </w:pPr>
    </w:p>
    <w:p w:rsidR="002E2779" w:rsidRDefault="003435A6" w:rsidP="00E72876">
      <w:pPr>
        <w:pStyle w:val="Listeavsnitt"/>
        <w:numPr>
          <w:ilvl w:val="0"/>
          <w:numId w:val="5"/>
        </w:numPr>
      </w:pPr>
      <w:r>
        <w:t xml:space="preserve">Tilgangsgruppen styrer hvem som har innsyn i merknadene. De som tilhører den valgte tilgangsgruppen har innsyn. </w:t>
      </w:r>
    </w:p>
    <w:p w:rsidR="002E2779" w:rsidRDefault="002E2779" w:rsidP="002E2779">
      <w:pPr>
        <w:pStyle w:val="Listeavsnitt"/>
        <w:ind w:left="360"/>
      </w:pPr>
      <w:r>
        <w:t xml:space="preserve">Velger du å la feltene </w:t>
      </w:r>
      <w:r w:rsidR="00142D9C">
        <w:t>”</w:t>
      </w:r>
      <w:r>
        <w:t>tilgangskode</w:t>
      </w:r>
      <w:r w:rsidR="00142D9C">
        <w:t>”</w:t>
      </w:r>
      <w:r>
        <w:t xml:space="preserve"> og </w:t>
      </w:r>
      <w:r w:rsidR="00142D9C">
        <w:t>”</w:t>
      </w:r>
      <w:r>
        <w:t>tilgangsgruppe</w:t>
      </w:r>
      <w:r w:rsidR="00142D9C">
        <w:t>”</w:t>
      </w:r>
      <w:r>
        <w:t xml:space="preserve"> være åpne, </w:t>
      </w:r>
      <w:r w:rsidR="003435A6">
        <w:t xml:space="preserve">har alle brukere av </w:t>
      </w:r>
      <w:proofErr w:type="spellStart"/>
      <w:r w:rsidR="003435A6">
        <w:t>ePhorte</w:t>
      </w:r>
      <w:proofErr w:type="spellEnd"/>
      <w:r w:rsidR="003435A6">
        <w:t xml:space="preserve"> innsyn i merknadene.</w:t>
      </w:r>
      <w:r>
        <w:t xml:space="preserve"> </w:t>
      </w:r>
    </w:p>
    <w:p w:rsidR="003435A6" w:rsidRDefault="002E2779" w:rsidP="002E2779">
      <w:pPr>
        <w:pStyle w:val="Listeavsnitt"/>
        <w:ind w:left="360"/>
      </w:pPr>
      <w:r>
        <w:t>Eks. på tilgangsgruppe ”ARESAM merknader”. Her er alle medarbeidere på ARESAM lagt inn og vil få innsyn på merknadene.</w:t>
      </w:r>
    </w:p>
    <w:p w:rsidR="00142D9C" w:rsidRDefault="00142D9C" w:rsidP="002E2779">
      <w:pPr>
        <w:pStyle w:val="Listeavsnitt"/>
        <w:ind w:left="360"/>
      </w:pPr>
    </w:p>
    <w:p w:rsidR="003435A6" w:rsidRDefault="003435A6" w:rsidP="00E72876">
      <w:pPr>
        <w:pStyle w:val="Listeavsnitt"/>
        <w:numPr>
          <w:ilvl w:val="0"/>
          <w:numId w:val="5"/>
        </w:numPr>
      </w:pPr>
      <w:r>
        <w:t>Velg lagre</w:t>
      </w:r>
    </w:p>
    <w:p w:rsidR="00142D9C" w:rsidRDefault="00142D9C" w:rsidP="00142D9C">
      <w:pPr>
        <w:pStyle w:val="Listeavsnitt"/>
        <w:ind w:left="360"/>
      </w:pPr>
    </w:p>
    <w:p w:rsidR="003435A6" w:rsidRDefault="002E2779" w:rsidP="00E72876">
      <w:pPr>
        <w:pStyle w:val="Listeavsnitt"/>
        <w:numPr>
          <w:ilvl w:val="0"/>
          <w:numId w:val="5"/>
        </w:numPr>
      </w:pPr>
      <w:r>
        <w:t>Merknaden på saken vil da vises slik</w:t>
      </w:r>
      <w:r w:rsidR="00387C1F">
        <w:t xml:space="preserve"> hvor opprettet dato og hvem som har lagt inn merknaden registreres automatis</w:t>
      </w:r>
      <w:r w:rsidR="00084595">
        <w:t>k</w:t>
      </w:r>
      <w:r>
        <w:t>:</w:t>
      </w:r>
    </w:p>
    <w:p w:rsidR="002E2779" w:rsidRDefault="002E2779" w:rsidP="002E2779">
      <w:pPr>
        <w:pStyle w:val="Listeavsnitt"/>
        <w:ind w:left="360"/>
      </w:pPr>
    </w:p>
    <w:p w:rsidR="002E2779" w:rsidRPr="004F2298" w:rsidRDefault="002E2779" w:rsidP="00387C1F">
      <w:pPr>
        <w:pStyle w:val="Listeavsnitt"/>
        <w:ind w:left="360"/>
      </w:pPr>
      <w:r>
        <w:rPr>
          <w:noProof/>
        </w:rPr>
        <w:drawing>
          <wp:inline distT="0" distB="0" distL="0" distR="0">
            <wp:extent cx="6548914" cy="1394460"/>
            <wp:effectExtent l="19050" t="0" r="4286" b="0"/>
            <wp:docPr id="1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914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76" w:rsidRDefault="00E72876" w:rsidP="00E72876">
      <w:pPr>
        <w:pStyle w:val="Listeavsnitt"/>
        <w:rPr>
          <w:b/>
        </w:rPr>
      </w:pPr>
    </w:p>
    <w:p w:rsidR="002E2779" w:rsidRDefault="002E2779" w:rsidP="00E72876">
      <w:pPr>
        <w:pStyle w:val="Listeavsnitt"/>
        <w:rPr>
          <w:b/>
        </w:rPr>
      </w:pPr>
    </w:p>
    <w:p w:rsidR="002E2779" w:rsidRDefault="002E2779" w:rsidP="002E2779">
      <w:pPr>
        <w:pBdr>
          <w:bottom w:val="single" w:sz="4" w:space="1" w:color="auto"/>
        </w:pBdr>
        <w:rPr>
          <w:b/>
        </w:rPr>
      </w:pPr>
      <w:r>
        <w:rPr>
          <w:b/>
        </w:rPr>
        <w:t>Merknader på journalpost/dokument</w:t>
      </w:r>
    </w:p>
    <w:p w:rsidR="002E2779" w:rsidRDefault="002E2779" w:rsidP="002E2779">
      <w:pPr>
        <w:rPr>
          <w:b/>
        </w:rPr>
      </w:pPr>
    </w:p>
    <w:p w:rsidR="002E2779" w:rsidRDefault="002E2779" w:rsidP="002E2779">
      <w:pPr>
        <w:pStyle w:val="Listeavsnitt"/>
        <w:numPr>
          <w:ilvl w:val="0"/>
          <w:numId w:val="5"/>
        </w:numPr>
      </w:pPr>
      <w:r w:rsidRPr="002E2779">
        <w:t>Prinsippet er det samme som for saksmappe</w:t>
      </w:r>
      <w:r>
        <w:t>. Fane Merknader ligger på journalpostnivå.</w:t>
      </w:r>
    </w:p>
    <w:p w:rsidR="002E2779" w:rsidRPr="002E2779" w:rsidRDefault="002E2779" w:rsidP="002E2779">
      <w:pPr>
        <w:pStyle w:val="Listeavsnitt"/>
        <w:ind w:left="360"/>
      </w:pPr>
    </w:p>
    <w:p w:rsidR="002E2779" w:rsidRDefault="002E2779" w:rsidP="002E2779">
      <w:pPr>
        <w:pStyle w:val="Listeavsnitt"/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6120130" cy="1857493"/>
            <wp:effectExtent l="1905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9C" w:rsidRDefault="00142D9C" w:rsidP="00142D9C">
      <w:pPr>
        <w:pStyle w:val="Listeavsnitt"/>
        <w:numPr>
          <w:ilvl w:val="0"/>
          <w:numId w:val="5"/>
        </w:numPr>
      </w:pPr>
      <w:r>
        <w:t xml:space="preserve">Hvis det er registrert en tilgangskode på </w:t>
      </w:r>
      <w:r w:rsidRPr="00142D9C">
        <w:rPr>
          <w:u w:val="single"/>
        </w:rPr>
        <w:t>journalpost</w:t>
      </w:r>
      <w:r>
        <w:t xml:space="preserve"> vil denne kopieres til alle nye merknader som registreres på journalposten. Det samme gjelder tilgangsgruppe.</w:t>
      </w:r>
    </w:p>
    <w:p w:rsidR="00142D9C" w:rsidRDefault="00142D9C" w:rsidP="002E2779">
      <w:pPr>
        <w:pStyle w:val="Listeavsnitt"/>
        <w:ind w:left="360"/>
        <w:rPr>
          <w:b/>
        </w:rPr>
      </w:pPr>
    </w:p>
    <w:p w:rsidR="00142D9C" w:rsidRDefault="00142D9C" w:rsidP="00142D9C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Vis alle merknader på en sak</w:t>
      </w:r>
    </w:p>
    <w:p w:rsidR="00142D9C" w:rsidRDefault="00142D9C" w:rsidP="00142D9C">
      <w:pPr>
        <w:rPr>
          <w:b/>
        </w:rPr>
      </w:pPr>
    </w:p>
    <w:p w:rsidR="00142D9C" w:rsidRDefault="00142D9C" w:rsidP="00142D9C">
      <w:r>
        <w:t>I enkelte tilfeller kan det være hensiktsmessig å få samlet alle merknader som er notert på én og samme sak, enten merknadene er på saksnivå eller på journalpostnivå. Dette kan gjøres på en enkel måte.</w:t>
      </w:r>
    </w:p>
    <w:p w:rsidR="00142D9C" w:rsidRDefault="00142D9C" w:rsidP="00142D9C"/>
    <w:p w:rsidR="00142D9C" w:rsidRDefault="00142D9C" w:rsidP="00142D9C">
      <w:pPr>
        <w:pStyle w:val="Listeavsnitt"/>
        <w:numPr>
          <w:ilvl w:val="0"/>
          <w:numId w:val="6"/>
        </w:numPr>
      </w:pPr>
      <w:r>
        <w:t xml:space="preserve">Velg </w:t>
      </w:r>
      <w:r w:rsidR="003F490C">
        <w:t>”</w:t>
      </w:r>
      <w:r>
        <w:t>Funksjoner</w:t>
      </w:r>
      <w:r w:rsidR="003F490C">
        <w:t>”</w:t>
      </w:r>
      <w:r>
        <w:t xml:space="preserve"> og </w:t>
      </w:r>
      <w:r w:rsidR="003F490C">
        <w:t>”</w:t>
      </w:r>
      <w:r>
        <w:t>Vis alle merknader</w:t>
      </w:r>
      <w:r w:rsidR="003F490C">
        <w:t>”</w:t>
      </w:r>
      <w:r>
        <w:t xml:space="preserve"> på hurtigmenyen på saksnivå.</w:t>
      </w:r>
    </w:p>
    <w:p w:rsidR="00142D9C" w:rsidRDefault="00142D9C" w:rsidP="00142D9C">
      <w:pPr>
        <w:pStyle w:val="Listeavsnitt"/>
      </w:pPr>
    </w:p>
    <w:p w:rsidR="00142D9C" w:rsidRDefault="00142D9C" w:rsidP="00142D9C">
      <w:pPr>
        <w:pStyle w:val="Listeavsnitt"/>
      </w:pPr>
      <w:r>
        <w:rPr>
          <w:noProof/>
        </w:rPr>
        <w:drawing>
          <wp:inline distT="0" distB="0" distL="0" distR="0">
            <wp:extent cx="3775710" cy="2687494"/>
            <wp:effectExtent l="19050" t="0" r="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279" r="18459" b="13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323" cy="269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9C" w:rsidRDefault="00142D9C" w:rsidP="00142D9C">
      <w:pPr>
        <w:pStyle w:val="Listeavsnitt"/>
      </w:pPr>
    </w:p>
    <w:p w:rsidR="00142D9C" w:rsidRDefault="00142D9C" w:rsidP="00142D9C">
      <w:pPr>
        <w:pStyle w:val="Listeavsnitt"/>
        <w:numPr>
          <w:ilvl w:val="0"/>
          <w:numId w:val="6"/>
        </w:numPr>
      </w:pPr>
      <w:r w:rsidRPr="00142D9C">
        <w:t xml:space="preserve">Velg rapportformat – </w:t>
      </w:r>
      <w:proofErr w:type="spellStart"/>
      <w:r w:rsidRPr="00142D9C">
        <w:t>pdf</w:t>
      </w:r>
      <w:proofErr w:type="spellEnd"/>
      <w:r w:rsidRPr="00142D9C">
        <w:t xml:space="preserve">, html, </w:t>
      </w:r>
      <w:proofErr w:type="spellStart"/>
      <w:r w:rsidRPr="00142D9C">
        <w:t>word</w:t>
      </w:r>
      <w:proofErr w:type="spellEnd"/>
      <w:r w:rsidRPr="00142D9C">
        <w:t xml:space="preserve">, </w:t>
      </w:r>
      <w:proofErr w:type="spellStart"/>
      <w:r w:rsidRPr="00142D9C">
        <w:t>excel</w:t>
      </w:r>
      <w:proofErr w:type="spellEnd"/>
      <w:r w:rsidRPr="00142D9C">
        <w:t xml:space="preserve"> eller tekstfil </w:t>
      </w:r>
      <w:r>
        <w:t>og ”Søk nå”</w:t>
      </w:r>
    </w:p>
    <w:p w:rsidR="00142D9C" w:rsidRDefault="00142D9C" w:rsidP="00142D9C">
      <w:pPr>
        <w:pStyle w:val="Listeavsnitt"/>
      </w:pPr>
    </w:p>
    <w:p w:rsidR="00142D9C" w:rsidRDefault="00142D9C" w:rsidP="00142D9C">
      <w:pPr>
        <w:pStyle w:val="Listeavsnitt"/>
        <w:numPr>
          <w:ilvl w:val="0"/>
          <w:numId w:val="6"/>
        </w:numPr>
      </w:pPr>
      <w:r>
        <w:t xml:space="preserve">Rapport over Merknader i sak og journalpost for den valgte </w:t>
      </w:r>
      <w:proofErr w:type="gramStart"/>
      <w:r>
        <w:t>saksmappen  kommer</w:t>
      </w:r>
      <w:proofErr w:type="gramEnd"/>
      <w:r>
        <w:t xml:space="preserve"> opp.</w:t>
      </w:r>
    </w:p>
    <w:p w:rsidR="00142D9C" w:rsidRDefault="00142D9C" w:rsidP="00142D9C"/>
    <w:p w:rsidR="00142D9C" w:rsidRDefault="00142D9C" w:rsidP="00142D9C">
      <w:pPr>
        <w:pStyle w:val="Listeavsnitt"/>
      </w:pPr>
      <w:r>
        <w:rPr>
          <w:noProof/>
        </w:rPr>
        <w:drawing>
          <wp:inline distT="0" distB="0" distL="0" distR="0">
            <wp:extent cx="5863590" cy="3254657"/>
            <wp:effectExtent l="19050" t="0" r="381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170" cy="325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9C" w:rsidRDefault="00142D9C" w:rsidP="00142D9C">
      <w:pPr>
        <w:pStyle w:val="Listeavsnitt"/>
      </w:pPr>
    </w:p>
    <w:p w:rsidR="00142D9C" w:rsidRDefault="003F490C" w:rsidP="00142D9C">
      <w:pPr>
        <w:pStyle w:val="Listeavsnitt"/>
      </w:pPr>
      <w:r>
        <w:t>Det kan også kjøres slik rapport kun på én journalpost om det er ønskelig. Velg da hurtigmeny på journalpostnivå, ”Funksjoner” og ”Vis alle merknader”</w:t>
      </w:r>
    </w:p>
    <w:p w:rsidR="003F490C" w:rsidRDefault="003F490C" w:rsidP="00142D9C">
      <w:pPr>
        <w:pStyle w:val="Listeavsnitt"/>
      </w:pPr>
    </w:p>
    <w:p w:rsidR="003F490C" w:rsidRDefault="003F490C" w:rsidP="00142D9C">
      <w:pPr>
        <w:pStyle w:val="Listeavsnitt"/>
      </w:pPr>
    </w:p>
    <w:p w:rsidR="00142D9C" w:rsidRPr="00142D9C" w:rsidRDefault="003F490C" w:rsidP="00142D9C">
      <w:pPr>
        <w:pStyle w:val="Listeavsnitt"/>
      </w:pPr>
      <w:r w:rsidRPr="003F490C">
        <w:rPr>
          <w:i/>
          <w:sz w:val="20"/>
        </w:rPr>
        <w:t>Sist oppdatert 22.06.12</w:t>
      </w:r>
      <w:r w:rsidR="00994AE0">
        <w:rPr>
          <w:i/>
          <w:sz w:val="20"/>
        </w:rPr>
        <w:t xml:space="preserve"> </w:t>
      </w:r>
      <w:r w:rsidRPr="003F490C">
        <w:rPr>
          <w:i/>
          <w:sz w:val="20"/>
        </w:rPr>
        <w:t>Marianne Reitan</w:t>
      </w:r>
    </w:p>
    <w:sectPr w:rsidR="00142D9C" w:rsidRPr="00142D9C" w:rsidSect="00F964E2">
      <w:headerReference w:type="default" r:id="rId14"/>
      <w:footerReference w:type="default" r:id="rId15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43" w:rsidRDefault="00622143">
      <w:r>
        <w:separator/>
      </w:r>
    </w:p>
  </w:endnote>
  <w:endnote w:type="continuationSeparator" w:id="0">
    <w:p w:rsidR="00622143" w:rsidRDefault="0062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43" w:rsidRDefault="00994AE0">
    <w:pPr>
      <w:pStyle w:val="Bunntekst"/>
    </w:pPr>
    <w:r>
      <w:t>22.06.12</w:t>
    </w:r>
    <w:r w:rsidR="00622143">
      <w:tab/>
    </w:r>
    <w:r w:rsidR="00622143">
      <w:tab/>
      <w:t xml:space="preserve">side </w:t>
    </w:r>
    <w:r w:rsidR="00622143">
      <w:rPr>
        <w:rStyle w:val="Sidetall"/>
      </w:rPr>
      <w:fldChar w:fldCharType="begin"/>
    </w:r>
    <w:r w:rsidR="00622143">
      <w:rPr>
        <w:rStyle w:val="Sidetall"/>
      </w:rPr>
      <w:instrText xml:space="preserve"> PAGE </w:instrText>
    </w:r>
    <w:r w:rsidR="00622143">
      <w:rPr>
        <w:rStyle w:val="Sidetall"/>
      </w:rPr>
      <w:fldChar w:fldCharType="separate"/>
    </w:r>
    <w:r>
      <w:rPr>
        <w:rStyle w:val="Sidetall"/>
        <w:noProof/>
      </w:rPr>
      <w:t>1</w:t>
    </w:r>
    <w:r w:rsidR="00622143">
      <w:rPr>
        <w:rStyle w:val="Sidetall"/>
      </w:rPr>
      <w:fldChar w:fldCharType="end"/>
    </w:r>
    <w:r w:rsidR="00622143">
      <w:rPr>
        <w:rStyle w:val="Sidetall"/>
      </w:rPr>
      <w:t>/</w:t>
    </w:r>
    <w:r w:rsidR="00622143">
      <w:rPr>
        <w:rStyle w:val="Sidetall"/>
      </w:rPr>
      <w:fldChar w:fldCharType="begin"/>
    </w:r>
    <w:r w:rsidR="00622143">
      <w:rPr>
        <w:rStyle w:val="Sidetall"/>
      </w:rPr>
      <w:instrText xml:space="preserve"> NUMPAGES </w:instrText>
    </w:r>
    <w:r w:rsidR="00622143">
      <w:rPr>
        <w:rStyle w:val="Sidetall"/>
      </w:rPr>
      <w:fldChar w:fldCharType="separate"/>
    </w:r>
    <w:r>
      <w:rPr>
        <w:rStyle w:val="Sidetall"/>
        <w:noProof/>
      </w:rPr>
      <w:t>3</w:t>
    </w:r>
    <w:r w:rsidR="00622143">
      <w:rPr>
        <w:rStyle w:val="Sidetal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43" w:rsidRDefault="00622143">
      <w:r>
        <w:separator/>
      </w:r>
    </w:p>
  </w:footnote>
  <w:footnote w:type="continuationSeparator" w:id="0">
    <w:p w:rsidR="00622143" w:rsidRDefault="00622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43" w:rsidRDefault="00622143" w:rsidP="00E17A56">
    <w:pPr>
      <w:pStyle w:val="Topptekst"/>
      <w:tabs>
        <w:tab w:val="clear" w:pos="9072"/>
        <w:tab w:val="left" w:pos="6315"/>
        <w:tab w:val="right" w:pos="9070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73025</wp:posOffset>
          </wp:positionV>
          <wp:extent cx="1308735" cy="118110"/>
          <wp:effectExtent l="19050" t="0" r="5715" b="0"/>
          <wp:wrapTight wrapText="bothSides">
            <wp:wrapPolygon edited="0">
              <wp:start x="-314" y="0"/>
              <wp:lineTo x="-314" y="17419"/>
              <wp:lineTo x="21694" y="17419"/>
              <wp:lineTo x="21694" y="0"/>
              <wp:lineTo x="-314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118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-41275</wp:posOffset>
          </wp:positionV>
          <wp:extent cx="286385" cy="347980"/>
          <wp:effectExtent l="19050" t="0" r="0" b="0"/>
          <wp:wrapTight wrapText="bothSides">
            <wp:wrapPolygon edited="0">
              <wp:start x="-1437" y="0"/>
              <wp:lineTo x="-1437" y="20102"/>
              <wp:lineTo x="21552" y="20102"/>
              <wp:lineTo x="21552" y="0"/>
              <wp:lineTo x="-1437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2143" w:rsidRPr="00E17A56" w:rsidRDefault="00622143" w:rsidP="00E17A56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4A3"/>
    <w:multiLevelType w:val="hybridMultilevel"/>
    <w:tmpl w:val="3F0C1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60AFD"/>
    <w:multiLevelType w:val="hybridMultilevel"/>
    <w:tmpl w:val="770C73AC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51A4B"/>
    <w:multiLevelType w:val="hybridMultilevel"/>
    <w:tmpl w:val="19E841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45BC1"/>
    <w:multiLevelType w:val="hybridMultilevel"/>
    <w:tmpl w:val="072A1DF6"/>
    <w:lvl w:ilvl="0" w:tplc="71DA4A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E33E3D"/>
    <w:multiLevelType w:val="hybridMultilevel"/>
    <w:tmpl w:val="D5DCD40A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54436"/>
    <w:multiLevelType w:val="hybridMultilevel"/>
    <w:tmpl w:val="15DCDBD6"/>
    <w:lvl w:ilvl="0" w:tplc="A342BC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11A7"/>
    <w:rsid w:val="00084595"/>
    <w:rsid w:val="00087DE4"/>
    <w:rsid w:val="000A551E"/>
    <w:rsid w:val="000D791F"/>
    <w:rsid w:val="001054CC"/>
    <w:rsid w:val="00111BC1"/>
    <w:rsid w:val="00142D9C"/>
    <w:rsid w:val="001474E3"/>
    <w:rsid w:val="0015574E"/>
    <w:rsid w:val="001E0433"/>
    <w:rsid w:val="00221941"/>
    <w:rsid w:val="00233F24"/>
    <w:rsid w:val="002479EE"/>
    <w:rsid w:val="002836AD"/>
    <w:rsid w:val="00292177"/>
    <w:rsid w:val="002B0C22"/>
    <w:rsid w:val="002D32A6"/>
    <w:rsid w:val="002D5838"/>
    <w:rsid w:val="002E2779"/>
    <w:rsid w:val="00313E5A"/>
    <w:rsid w:val="003435A6"/>
    <w:rsid w:val="00355FBB"/>
    <w:rsid w:val="00357F63"/>
    <w:rsid w:val="00385E31"/>
    <w:rsid w:val="00387C1F"/>
    <w:rsid w:val="003D4BFA"/>
    <w:rsid w:val="003F490C"/>
    <w:rsid w:val="0045655A"/>
    <w:rsid w:val="004D1564"/>
    <w:rsid w:val="004D1FC8"/>
    <w:rsid w:val="004F2298"/>
    <w:rsid w:val="004F5EC3"/>
    <w:rsid w:val="0050018C"/>
    <w:rsid w:val="0055527F"/>
    <w:rsid w:val="00571060"/>
    <w:rsid w:val="005746C5"/>
    <w:rsid w:val="005818F7"/>
    <w:rsid w:val="005846F2"/>
    <w:rsid w:val="005A3722"/>
    <w:rsid w:val="005A38AC"/>
    <w:rsid w:val="00614F5C"/>
    <w:rsid w:val="00620C7B"/>
    <w:rsid w:val="00622143"/>
    <w:rsid w:val="0065193B"/>
    <w:rsid w:val="00657B4F"/>
    <w:rsid w:val="00681DF4"/>
    <w:rsid w:val="00683259"/>
    <w:rsid w:val="006865AF"/>
    <w:rsid w:val="006D3F9A"/>
    <w:rsid w:val="006D6B95"/>
    <w:rsid w:val="00714AC0"/>
    <w:rsid w:val="0074752C"/>
    <w:rsid w:val="00752C71"/>
    <w:rsid w:val="00771B34"/>
    <w:rsid w:val="00783608"/>
    <w:rsid w:val="007944EC"/>
    <w:rsid w:val="007A3A3C"/>
    <w:rsid w:val="007D6498"/>
    <w:rsid w:val="00885013"/>
    <w:rsid w:val="008D0E7B"/>
    <w:rsid w:val="008F0C37"/>
    <w:rsid w:val="00902ED6"/>
    <w:rsid w:val="009211A7"/>
    <w:rsid w:val="009271CC"/>
    <w:rsid w:val="00942CFE"/>
    <w:rsid w:val="009940BC"/>
    <w:rsid w:val="00994AE0"/>
    <w:rsid w:val="009D6B2A"/>
    <w:rsid w:val="00A134A2"/>
    <w:rsid w:val="00AA7F29"/>
    <w:rsid w:val="00AB249C"/>
    <w:rsid w:val="00AD1E76"/>
    <w:rsid w:val="00B170DA"/>
    <w:rsid w:val="00B431BB"/>
    <w:rsid w:val="00B454D4"/>
    <w:rsid w:val="00BA608B"/>
    <w:rsid w:val="00BB02D8"/>
    <w:rsid w:val="00BC52B0"/>
    <w:rsid w:val="00BD6DAF"/>
    <w:rsid w:val="00C355C2"/>
    <w:rsid w:val="00CD030B"/>
    <w:rsid w:val="00CD4883"/>
    <w:rsid w:val="00CD716E"/>
    <w:rsid w:val="00D076D2"/>
    <w:rsid w:val="00D07B46"/>
    <w:rsid w:val="00D43423"/>
    <w:rsid w:val="00D46027"/>
    <w:rsid w:val="00D71CEF"/>
    <w:rsid w:val="00D83BCC"/>
    <w:rsid w:val="00D86E6A"/>
    <w:rsid w:val="00DB6934"/>
    <w:rsid w:val="00DB7A15"/>
    <w:rsid w:val="00DD1E20"/>
    <w:rsid w:val="00E07DB7"/>
    <w:rsid w:val="00E17A56"/>
    <w:rsid w:val="00E66DBB"/>
    <w:rsid w:val="00E72876"/>
    <w:rsid w:val="00E86AED"/>
    <w:rsid w:val="00EC7132"/>
    <w:rsid w:val="00ED3C74"/>
    <w:rsid w:val="00F22CB3"/>
    <w:rsid w:val="00F964E2"/>
    <w:rsid w:val="00FA2888"/>
    <w:rsid w:val="00FA4116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6F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964E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964E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E17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7A3A3C"/>
  </w:style>
  <w:style w:type="paragraph" w:styleId="Bobletekst">
    <w:name w:val="Balloon Text"/>
    <w:basedOn w:val="Normal"/>
    <w:link w:val="BobletekstTegn"/>
    <w:rsid w:val="005A37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37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71CEF"/>
    <w:pPr>
      <w:ind w:left="720"/>
      <w:contextualSpacing/>
    </w:pPr>
  </w:style>
  <w:style w:type="character" w:styleId="Hyperkobling">
    <w:name w:val="Hyperlink"/>
    <w:basedOn w:val="Standardskriftforavsnitt"/>
    <w:rsid w:val="00F22CB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B170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ABF3-7A5F-4534-A2F3-974CEBD6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Kortversjon nytt utgående dokument til en eller flere mottagere</vt:lpstr>
    </vt:vector>
  </TitlesOfParts>
  <Company>Stjørdal Kommune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Kortversjon nytt utgående dokument til en eller flere mottagere</dc:title>
  <dc:creator>nifo</dc:creator>
  <cp:lastModifiedBy>MARREI</cp:lastModifiedBy>
  <cp:revision>2</cp:revision>
  <cp:lastPrinted>2011-04-01T12:21:00Z</cp:lastPrinted>
  <dcterms:created xsi:type="dcterms:W3CDTF">2012-06-22T08:15:00Z</dcterms:created>
  <dcterms:modified xsi:type="dcterms:W3CDTF">2012-06-22T08:15:00Z</dcterms:modified>
</cp:coreProperties>
</file>